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7140" w:rsidTr="00147140">
        <w:trPr>
          <w:trHeight w:val="249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47140" w:rsidRDefault="00147140">
            <w:pPr>
              <w:spacing w:line="276" w:lineRule="auto"/>
              <w:jc w:val="center"/>
              <w:rPr>
                <w:rFonts w:eastAsia="Calibri"/>
                <w:spacing w:val="-4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4"/>
                <w:sz w:val="28"/>
                <w:szCs w:val="28"/>
                <w:lang w:eastAsia="en-US"/>
              </w:rPr>
              <w:t>МИНИСТЕРСТВО СЕЛЬСКОГО ХОЗЯЙСТВА РОССИЙСКОЙ ФЕДЕРАЦИИ</w:t>
            </w:r>
          </w:p>
          <w:p w:rsidR="00147140" w:rsidRDefault="00147140">
            <w:pPr>
              <w:spacing w:before="120" w:line="276" w:lineRule="auto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Федеральное государственное бюджетное образовательное учреждение</w:t>
            </w:r>
          </w:p>
          <w:p w:rsidR="00147140" w:rsidRDefault="00147140">
            <w:pPr>
              <w:spacing w:after="120" w:line="276" w:lineRule="auto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высшего профессионального образования</w:t>
            </w:r>
          </w:p>
          <w:p w:rsidR="00147140" w:rsidRDefault="00147140" w:rsidP="00147140">
            <w:pPr>
              <w:spacing w:line="276" w:lineRule="auto"/>
              <w:jc w:val="center"/>
              <w:rPr>
                <w:rFonts w:eastAsia="Calibri"/>
                <w:spacing w:val="10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10"/>
                <w:sz w:val="28"/>
                <w:szCs w:val="28"/>
                <w:lang w:eastAsia="en-US"/>
              </w:rPr>
              <w:t>«КУБАНСКИЙ ГОСУДАРСТВЕННЫЙ АГРАРНЫЙ УНИВЕРСИТЕТ»</w:t>
            </w:r>
          </w:p>
          <w:p w:rsidR="00147140" w:rsidRPr="00147140" w:rsidRDefault="00147140" w:rsidP="00147140">
            <w:pPr>
              <w:spacing w:line="276" w:lineRule="auto"/>
              <w:jc w:val="center"/>
              <w:rPr>
                <w:rFonts w:eastAsia="Calibri"/>
                <w:spacing w:val="10"/>
                <w:sz w:val="28"/>
                <w:szCs w:val="28"/>
                <w:lang w:eastAsia="en-US"/>
              </w:rPr>
            </w:pPr>
          </w:p>
          <w:p w:rsidR="00147140" w:rsidRPr="00147140" w:rsidRDefault="00147140" w:rsidP="00147140">
            <w:pPr>
              <w:jc w:val="center"/>
              <w:rPr>
                <w:rFonts w:eastAsia="Calibri"/>
                <w:spacing w:val="60"/>
                <w:sz w:val="40"/>
                <w:szCs w:val="40"/>
                <w:lang w:eastAsia="en-US"/>
              </w:rPr>
            </w:pPr>
            <w:r>
              <w:rPr>
                <w:rFonts w:eastAsia="Calibri"/>
                <w:b/>
                <w:spacing w:val="60"/>
                <w:w w:val="80"/>
                <w:sz w:val="60"/>
                <w:szCs w:val="60"/>
                <w:lang w:eastAsia="en-US"/>
              </w:rPr>
              <w:t xml:space="preserve"> </w:t>
            </w:r>
            <w:r w:rsidR="005E7CBC">
              <w:rPr>
                <w:rFonts w:eastAsia="Calibri"/>
                <w:b/>
                <w:spacing w:val="60"/>
                <w:w w:val="80"/>
                <w:sz w:val="40"/>
                <w:szCs w:val="40"/>
                <w:lang w:eastAsia="en-US"/>
              </w:rPr>
              <w:t>МЕТОДИЧЕСКИЕ УКАЗАНИЯ  ПО ПРОВЕДЕНИЮ ЛЕКЦИОННЫХ И ПРАКТИЧЕСКИХ ЗАНЯТИЙ</w:t>
            </w: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 дисциплине</w:t>
            </w:r>
          </w:p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Б</w:t>
            </w:r>
            <w:proofErr w:type="gramStart"/>
            <w:r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proofErr w:type="gramEnd"/>
            <w:r>
              <w:rPr>
                <w:rFonts w:eastAsia="Calibri"/>
                <w:b/>
                <w:sz w:val="28"/>
                <w:szCs w:val="28"/>
                <w:lang w:eastAsia="en-US"/>
              </w:rPr>
              <w:t>.Б.1 Иностранный язык</w:t>
            </w: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29"/>
            </w:tblGrid>
            <w:tr w:rsidR="00147140">
              <w:trPr>
                <w:jc w:val="center"/>
              </w:trPr>
              <w:tc>
                <w:tcPr>
                  <w:tcW w:w="8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802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147140" w:rsidRDefault="00147140">
            <w:p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 w:rsidP="00147140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940"/>
              <w:gridCol w:w="283"/>
              <w:gridCol w:w="3236"/>
            </w:tblGrid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Код и направление</w:t>
                  </w:r>
                </w:p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47140" w:rsidRDefault="00B41761" w:rsidP="00B4176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38. 06. 01 Экономика</w:t>
                  </w:r>
                  <w:r w:rsidR="00EF4D4F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Наименование профиля / </w:t>
                  </w:r>
                  <w:r>
                    <w:rPr>
                      <w:rFonts w:eastAsia="Calibri" w:cs="Courier New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программы подготовки научно-педагогических кадров в аспирантуре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7140" w:rsidRDefault="00512658" w:rsidP="00B41761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 </w:t>
                  </w: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Финансы, денежное обращение и кредит</w:t>
                  </w:r>
                  <w:r w:rsidR="00EF4D4F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  <w:r w:rsidR="00B41761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Квалификация</w:t>
                  </w:r>
                </w:p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(степень) выпускника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Исследователь.</w:t>
                  </w:r>
                </w:p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Преподаватель-исследователь</w:t>
                  </w:r>
                </w:p>
              </w:tc>
            </w:tr>
            <w:tr w:rsidR="00147140">
              <w:trPr>
                <w:trHeight w:val="465"/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 w:rsidP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512658" w:rsidP="00B41761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Финансы и кредит</w:t>
                  </w:r>
                  <w:bookmarkStart w:id="0" w:name="_GoBack"/>
                  <w:bookmarkEnd w:id="0"/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Иностранных языков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</w:tcPr>
                <w:p w:rsidR="00147140" w:rsidRDefault="00147140" w:rsidP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Непшекуева</w:t>
                  </w:r>
                  <w:proofErr w:type="spellEnd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Т. С.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147140" w:rsidRDefault="00147140">
            <w:p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147140" w:rsidTr="00147140">
        <w:trPr>
          <w:trHeight w:val="66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40" w:rsidRDefault="00147140" w:rsidP="00147140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147140" w:rsidRDefault="00EF798B">
            <w:pPr>
              <w:spacing w:after="240"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Краснодар 2014</w:t>
            </w:r>
          </w:p>
        </w:tc>
      </w:tr>
    </w:tbl>
    <w:p w:rsidR="00147140" w:rsidRDefault="00147140" w:rsidP="00147140">
      <w:pPr>
        <w:jc w:val="center"/>
        <w:rPr>
          <w:b/>
          <w:bCs/>
          <w:spacing w:val="20"/>
          <w:sz w:val="28"/>
          <w:szCs w:val="28"/>
        </w:rPr>
      </w:pPr>
    </w:p>
    <w:p w:rsidR="00147140" w:rsidRDefault="00147140" w:rsidP="00147140"/>
    <w:p w:rsidR="00B06A5B" w:rsidRPr="00374D9D" w:rsidRDefault="00B06A5B" w:rsidP="00E20ECC">
      <w:pPr>
        <w:pStyle w:val="a7"/>
        <w:numPr>
          <w:ilvl w:val="0"/>
          <w:numId w:val="1"/>
        </w:numPr>
        <w:jc w:val="both"/>
        <w:rPr>
          <w:b/>
          <w:bCs/>
          <w:sz w:val="32"/>
          <w:szCs w:val="32"/>
        </w:rPr>
      </w:pPr>
      <w:r w:rsidRPr="00374D9D">
        <w:rPr>
          <w:b/>
          <w:bCs/>
          <w:sz w:val="32"/>
          <w:szCs w:val="32"/>
        </w:rPr>
        <w:lastRenderedPageBreak/>
        <w:t>Методические указания по проведению лекционных занятий</w:t>
      </w:r>
    </w:p>
    <w:p w:rsidR="00E20ECC" w:rsidRDefault="00E20ECC" w:rsidP="00E20ECC">
      <w:pPr>
        <w:pStyle w:val="a7"/>
        <w:jc w:val="both"/>
        <w:rPr>
          <w:b/>
          <w:bCs/>
          <w:sz w:val="32"/>
          <w:szCs w:val="32"/>
        </w:rPr>
      </w:pPr>
    </w:p>
    <w:p w:rsidR="00374D9D" w:rsidRPr="00374D9D" w:rsidRDefault="00374D9D" w:rsidP="00374D9D">
      <w:pPr>
        <w:jc w:val="both"/>
        <w:rPr>
          <w:b/>
          <w:bCs/>
          <w:sz w:val="32"/>
          <w:szCs w:val="32"/>
        </w:rPr>
      </w:pPr>
    </w:p>
    <w:p w:rsidR="00B06A5B" w:rsidRPr="00EE09A3" w:rsidRDefault="00B06A5B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sz w:val="28"/>
          <w:szCs w:val="28"/>
        </w:rPr>
        <w:t xml:space="preserve">Методические рекомендации по организации и проведению лекционных занятий являются неотъемлемой частью образовательного процесса в вузе и должны обеспечивать преподавание дисциплины в соответствии с ГОС ВПО и учебным планом. </w:t>
      </w:r>
    </w:p>
    <w:p w:rsidR="00B06A5B" w:rsidRPr="00EE09A3" w:rsidRDefault="00B06A5B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sz w:val="28"/>
          <w:szCs w:val="28"/>
        </w:rPr>
        <w:t xml:space="preserve">Методические рекомендации включают общие требования к организации и проведению лекционных занятий, к их содержанию и методике чтения. Также даются краткая характеристика основных видов лекций и критерии оценки лекционного занятия </w:t>
      </w:r>
    </w:p>
    <w:p w:rsidR="00EE09A3" w:rsidRPr="00EE09A3" w:rsidRDefault="00EE09A3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i/>
          <w:iCs/>
          <w:sz w:val="28"/>
          <w:szCs w:val="28"/>
        </w:rPr>
        <w:t xml:space="preserve">Лекция </w:t>
      </w:r>
      <w:r w:rsidRPr="00EE09A3">
        <w:rPr>
          <w:sz w:val="28"/>
          <w:szCs w:val="28"/>
        </w:rPr>
        <w:t xml:space="preserve">в вузе – один из методов обучения, одна из основных системообразующих форм организации учебного процесса в вузе. Лекционное занятие представляет собой систематическое, последовательное,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логически стройного, систематически последовательного и ясного изложения. </w:t>
      </w:r>
    </w:p>
    <w:p w:rsidR="00EE09A3" w:rsidRPr="00EE09A3" w:rsidRDefault="00EE09A3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i/>
          <w:iCs/>
          <w:sz w:val="28"/>
          <w:szCs w:val="28"/>
        </w:rPr>
        <w:t xml:space="preserve">Цель лекции </w:t>
      </w:r>
      <w:r w:rsidRPr="00EE09A3">
        <w:rPr>
          <w:sz w:val="28"/>
          <w:szCs w:val="28"/>
        </w:rPr>
        <w:t xml:space="preserve">– организация целенаправленной познавательной деятельности студентов по овладению программным материалом учебной дисциплины. Чтение курса лекций позволяет дать связанное, последовательное изложение материала в соответствии с новейшими данными науки, сообщить слушателям основное содержание предмета в целостном, систематизированном виде. В ряде случаев лекция выполняет функцию основного источника информации: при отсутствии учебников и учебных пособий, чаще по новым курсам; в случае, когда новые научные данные по той или иной теме не нашли отражения в учебниках; отдельные разделы и темы очень сложны для самостоятельного изучения. В таких случаях только лектор может методически помочь студентам в освоении сложного материала. </w:t>
      </w:r>
    </w:p>
    <w:p w:rsidR="00EE09A3" w:rsidRDefault="00EE09A3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i/>
          <w:iCs/>
          <w:sz w:val="28"/>
          <w:szCs w:val="28"/>
        </w:rPr>
        <w:t xml:space="preserve">Задачи лекции </w:t>
      </w:r>
      <w:r w:rsidRPr="00EE09A3">
        <w:rPr>
          <w:sz w:val="28"/>
          <w:szCs w:val="28"/>
        </w:rPr>
        <w:t xml:space="preserve">заключаются в обеспечении формирования системы знаний по учебной дисциплине, в умении аргументировано излагать научный материал,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 </w:t>
      </w:r>
    </w:p>
    <w:p w:rsidR="00EE09A3" w:rsidRDefault="00EE09A3" w:rsidP="0021083E">
      <w:pPr>
        <w:pStyle w:val="Default"/>
        <w:jc w:val="center"/>
        <w:rPr>
          <w:sz w:val="28"/>
          <w:szCs w:val="28"/>
        </w:rPr>
      </w:pPr>
    </w:p>
    <w:p w:rsidR="00374D9D" w:rsidRPr="00DA33BA" w:rsidRDefault="00DA33BA" w:rsidP="00DA33BA">
      <w:pPr>
        <w:pStyle w:val="Default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Pr="00DA33BA">
        <w:rPr>
          <w:b/>
          <w:sz w:val="28"/>
          <w:szCs w:val="28"/>
        </w:rPr>
        <w:t>Общие требования к организации и проведению лекционных занятий</w:t>
      </w:r>
    </w:p>
    <w:p w:rsidR="00374D9D" w:rsidRPr="00DA33BA" w:rsidRDefault="00374D9D" w:rsidP="00374D9D">
      <w:pPr>
        <w:pStyle w:val="Default"/>
        <w:rPr>
          <w:b/>
          <w:sz w:val="28"/>
          <w:szCs w:val="28"/>
        </w:rPr>
      </w:pPr>
    </w:p>
    <w:p w:rsidR="00EE09A3" w:rsidRPr="00DA33BA" w:rsidRDefault="00DA33BA" w:rsidP="00DA33BA">
      <w:pPr>
        <w:pStyle w:val="Default"/>
        <w:spacing w:line="360" w:lineRule="auto"/>
        <w:rPr>
          <w:b/>
          <w:bCs/>
          <w:sz w:val="28"/>
          <w:szCs w:val="28"/>
        </w:rPr>
      </w:pPr>
      <w:r w:rsidRPr="00DA33BA">
        <w:rPr>
          <w:b/>
          <w:bCs/>
          <w:sz w:val="28"/>
          <w:szCs w:val="28"/>
        </w:rPr>
        <w:t xml:space="preserve"> </w:t>
      </w:r>
    </w:p>
    <w:p w:rsidR="00EE09A3" w:rsidRPr="00EE09A3" w:rsidRDefault="00EE09A3" w:rsidP="0021083E">
      <w:pPr>
        <w:pStyle w:val="Default"/>
        <w:pageBreakBefore/>
        <w:ind w:firstLine="708"/>
        <w:jc w:val="both"/>
        <w:rPr>
          <w:color w:val="auto"/>
          <w:sz w:val="28"/>
          <w:szCs w:val="28"/>
        </w:rPr>
      </w:pPr>
      <w:r w:rsidRPr="00EE09A3">
        <w:rPr>
          <w:sz w:val="28"/>
          <w:szCs w:val="28"/>
        </w:rPr>
        <w:lastRenderedPageBreak/>
        <w:t xml:space="preserve">Организационно-методической базой проведения лекционных занятий является рабочий учебный план направления или специальности. При подготовке лекционного материала преподаватель обязан руководствоваться учебными программами по дисциплинам кафедры, тематика и содержание лекционных занятий которых представлена в учебно-методических комплексах. Характеристика отдельных тем дисциплины, которые выносятся на самостоятельную работу, недостаточно раскрываются в учебниках и учебных пособиях либо представляют </w:t>
      </w:r>
      <w:r w:rsidRPr="00EE09A3">
        <w:rPr>
          <w:color w:val="auto"/>
          <w:sz w:val="28"/>
          <w:szCs w:val="28"/>
        </w:rPr>
        <w:t>т</w:t>
      </w:r>
      <w:r w:rsidR="002C6727">
        <w:rPr>
          <w:color w:val="auto"/>
          <w:sz w:val="28"/>
          <w:szCs w:val="28"/>
        </w:rPr>
        <w:t>рудности для освоения аспирантами</w:t>
      </w:r>
      <w:r w:rsidRPr="00EE09A3">
        <w:rPr>
          <w:color w:val="auto"/>
          <w:sz w:val="28"/>
          <w:szCs w:val="28"/>
        </w:rPr>
        <w:t xml:space="preserve"> (требуются дополнительные комментарии, советы, указания по их изучению)</w:t>
      </w:r>
      <w:r w:rsidR="002C6727">
        <w:rPr>
          <w:color w:val="auto"/>
          <w:sz w:val="28"/>
          <w:szCs w:val="28"/>
        </w:rPr>
        <w:t>.</w:t>
      </w:r>
      <w:r w:rsidRPr="00EE09A3">
        <w:rPr>
          <w:color w:val="auto"/>
          <w:sz w:val="28"/>
          <w:szCs w:val="28"/>
        </w:rPr>
        <w:t xml:space="preserve"> </w:t>
      </w:r>
      <w:r w:rsidR="002C6727">
        <w:rPr>
          <w:color w:val="auto"/>
          <w:sz w:val="28"/>
          <w:szCs w:val="28"/>
        </w:rPr>
        <w:t xml:space="preserve"> </w:t>
      </w:r>
    </w:p>
    <w:p w:rsidR="00EE09A3" w:rsidRPr="00EE09A3" w:rsidRDefault="00EE09A3" w:rsidP="0021083E">
      <w:pPr>
        <w:pStyle w:val="Default"/>
        <w:jc w:val="both"/>
        <w:rPr>
          <w:sz w:val="28"/>
          <w:szCs w:val="28"/>
        </w:rPr>
      </w:pPr>
      <w:r w:rsidRPr="00EE09A3">
        <w:rPr>
          <w:color w:val="auto"/>
          <w:sz w:val="28"/>
          <w:szCs w:val="28"/>
        </w:rPr>
        <w:t>При чтении лекций преподаватель имеет право самостоятельно выбирать формы и методы изложения материала, которые будут способствовать качественному его усвоению. При этом преподаватель в установленном порядке может использовать технические средства обучения, имеющиеся на кафедре и в университете.</w:t>
      </w:r>
    </w:p>
    <w:p w:rsidR="00EE09A3" w:rsidRPr="00EE09A3" w:rsidRDefault="00EE09A3" w:rsidP="0021083E">
      <w:pPr>
        <w:pStyle w:val="Default"/>
        <w:jc w:val="both"/>
        <w:rPr>
          <w:color w:val="auto"/>
          <w:sz w:val="28"/>
          <w:szCs w:val="28"/>
        </w:rPr>
      </w:pPr>
    </w:p>
    <w:p w:rsidR="002C6727" w:rsidRPr="00DA33BA" w:rsidRDefault="00DA33BA" w:rsidP="00DA33BA">
      <w:pPr>
        <w:pStyle w:val="a7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2 </w:t>
      </w:r>
      <w:r w:rsidR="002C6727" w:rsidRPr="00DA33BA">
        <w:rPr>
          <w:rFonts w:eastAsiaTheme="minorHAnsi"/>
          <w:b/>
          <w:bCs/>
          <w:color w:val="000000"/>
          <w:sz w:val="28"/>
          <w:szCs w:val="28"/>
          <w:lang w:eastAsia="en-US"/>
        </w:rPr>
        <w:t>Порядок проведения лекционного занятия.</w:t>
      </w:r>
    </w:p>
    <w:p w:rsidR="002C6727" w:rsidRDefault="002C6727" w:rsidP="00374D9D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Лекция как элемент образовательного процесса должна включать следующие этапы: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1. формулировку темы лекции;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2. указание основных изучаемых разделов или вопросов и предполагаемых затрат времени на их изложение;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3. изложение вводной части;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4. изложение основной части лекции;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5. краткие выводы по каждому из вопросов;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6. заключение;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7. рекомендации литературных источников по излагаемым вопросам. </w:t>
      </w:r>
    </w:p>
    <w:p w:rsidR="00EE09A3" w:rsidRPr="00DA33BA" w:rsidRDefault="00EE09A3" w:rsidP="00374D9D">
      <w:pPr>
        <w:pStyle w:val="Default"/>
        <w:jc w:val="both"/>
        <w:rPr>
          <w:sz w:val="28"/>
          <w:szCs w:val="28"/>
        </w:rPr>
      </w:pPr>
    </w:p>
    <w:p w:rsidR="00374D9D" w:rsidRPr="00DA33BA" w:rsidRDefault="00DA33BA" w:rsidP="00DA33BA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 </w:t>
      </w:r>
      <w:r w:rsidR="00374D9D" w:rsidRPr="00DA33BA">
        <w:rPr>
          <w:b/>
          <w:bCs/>
          <w:sz w:val="28"/>
          <w:szCs w:val="28"/>
        </w:rPr>
        <w:t> Содержание лекций</w:t>
      </w:r>
    </w:p>
    <w:p w:rsidR="00374D9D" w:rsidRPr="00DA33BA" w:rsidRDefault="00374D9D" w:rsidP="00374D9D">
      <w:pPr>
        <w:ind w:firstLine="709"/>
        <w:jc w:val="both"/>
        <w:rPr>
          <w:sz w:val="28"/>
          <w:szCs w:val="28"/>
        </w:rPr>
      </w:pPr>
    </w:p>
    <w:p w:rsidR="00374D9D" w:rsidRPr="002C4772" w:rsidRDefault="00374D9D" w:rsidP="00374D9D">
      <w:pPr>
        <w:ind w:firstLine="709"/>
        <w:jc w:val="both"/>
        <w:rPr>
          <w:bCs/>
          <w:sz w:val="28"/>
          <w:szCs w:val="28"/>
        </w:rPr>
      </w:pPr>
      <w:r w:rsidRPr="002C4772">
        <w:rPr>
          <w:bCs/>
          <w:sz w:val="28"/>
          <w:szCs w:val="28"/>
        </w:rPr>
        <w:t>Таблица 1</w:t>
      </w:r>
    </w:p>
    <w:p w:rsidR="00374D9D" w:rsidRPr="002C4772" w:rsidRDefault="00374D9D" w:rsidP="00374D9D">
      <w:pPr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374D9D" w:rsidRPr="002C4772" w:rsidTr="009142D4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bCs/>
                <w:spacing w:val="4"/>
                <w:sz w:val="28"/>
                <w:szCs w:val="28"/>
              </w:rPr>
            </w:pPr>
            <w:r w:rsidRPr="002C4772">
              <w:rPr>
                <w:bCs/>
                <w:spacing w:val="4"/>
                <w:sz w:val="28"/>
                <w:szCs w:val="28"/>
              </w:rPr>
              <w:t xml:space="preserve">№ темы </w:t>
            </w:r>
          </w:p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spacing w:after="40"/>
              <w:jc w:val="both"/>
              <w:rPr>
                <w:bCs/>
                <w:spacing w:val="4"/>
                <w:sz w:val="28"/>
                <w:szCs w:val="28"/>
              </w:rPr>
            </w:pPr>
            <w:r w:rsidRPr="002C4772">
              <w:rPr>
                <w:bCs/>
                <w:spacing w:val="4"/>
                <w:sz w:val="28"/>
                <w:szCs w:val="28"/>
              </w:rPr>
              <w:t>лекции</w:t>
            </w:r>
          </w:p>
        </w:tc>
        <w:tc>
          <w:tcPr>
            <w:tcW w:w="4351" w:type="pct"/>
            <w:tcBorders>
              <w:bottom w:val="single" w:sz="4" w:space="0" w:color="auto"/>
            </w:tcBorders>
            <w:vAlign w:val="center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4"/>
                <w:sz w:val="28"/>
                <w:szCs w:val="28"/>
              </w:rPr>
            </w:pPr>
            <w:r w:rsidRPr="002C4772">
              <w:rPr>
                <w:spacing w:val="4"/>
                <w:sz w:val="28"/>
                <w:szCs w:val="28"/>
              </w:rPr>
              <w:t>Наименование темы</w:t>
            </w:r>
            <w:r>
              <w:rPr>
                <w:spacing w:val="4"/>
                <w:sz w:val="28"/>
                <w:szCs w:val="28"/>
              </w:rPr>
              <w:t xml:space="preserve"> и план </w:t>
            </w:r>
            <w:r w:rsidRPr="002C4772">
              <w:rPr>
                <w:spacing w:val="4"/>
                <w:sz w:val="28"/>
                <w:szCs w:val="28"/>
              </w:rPr>
              <w:t xml:space="preserve"> лекции</w:t>
            </w:r>
          </w:p>
        </w:tc>
      </w:tr>
      <w:tr w:rsidR="00374D9D" w:rsidRPr="002C4772" w:rsidTr="009142D4">
        <w:trPr>
          <w:tblHeader/>
        </w:trPr>
        <w:tc>
          <w:tcPr>
            <w:tcW w:w="649" w:type="pct"/>
            <w:tcBorders>
              <w:left w:val="nil"/>
              <w:right w:val="nil"/>
            </w:tcBorders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4351" w:type="pct"/>
            <w:tcBorders>
              <w:left w:val="nil"/>
              <w:right w:val="nil"/>
            </w:tcBorders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sz w:val="4"/>
                <w:szCs w:val="4"/>
              </w:rPr>
            </w:pPr>
          </w:p>
        </w:tc>
      </w:tr>
      <w:tr w:rsidR="00374D9D" w:rsidRPr="002C4772" w:rsidTr="009142D4">
        <w:tc>
          <w:tcPr>
            <w:tcW w:w="649" w:type="pct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51" w:type="pct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иностранного языка в сфере научной коммуникации.</w:t>
            </w:r>
          </w:p>
        </w:tc>
      </w:tr>
    </w:tbl>
    <w:p w:rsidR="00374D9D" w:rsidRDefault="00374D9D" w:rsidP="00374D9D">
      <w:pPr>
        <w:jc w:val="both"/>
        <w:rPr>
          <w:bCs/>
          <w:i/>
          <w:color w:val="BFBFBF"/>
          <w:sz w:val="28"/>
          <w:szCs w:val="28"/>
        </w:rPr>
      </w:pPr>
    </w:p>
    <w:p w:rsidR="00374D9D" w:rsidRPr="002C4772" w:rsidRDefault="00374D9D" w:rsidP="00374D9D">
      <w:pPr>
        <w:ind w:firstLine="709"/>
        <w:jc w:val="both"/>
        <w:rPr>
          <w:bCs/>
          <w:sz w:val="28"/>
          <w:szCs w:val="28"/>
        </w:rPr>
      </w:pPr>
      <w:r>
        <w:rPr>
          <w:bCs/>
          <w:i/>
          <w:color w:val="BFBFBF"/>
          <w:sz w:val="28"/>
          <w:szCs w:val="28"/>
        </w:rPr>
        <w:t xml:space="preserve"> </w:t>
      </w:r>
    </w:p>
    <w:p w:rsidR="00EE09A3" w:rsidRPr="002C6727" w:rsidRDefault="00EE09A3" w:rsidP="00374D9D">
      <w:pPr>
        <w:pStyle w:val="Default"/>
        <w:jc w:val="both"/>
        <w:rPr>
          <w:sz w:val="28"/>
          <w:szCs w:val="28"/>
        </w:rPr>
      </w:pPr>
    </w:p>
    <w:p w:rsidR="00EE09A3" w:rsidRPr="002C6727" w:rsidRDefault="00EE09A3" w:rsidP="00374D9D">
      <w:pPr>
        <w:pStyle w:val="Default"/>
        <w:jc w:val="both"/>
        <w:rPr>
          <w:sz w:val="28"/>
          <w:szCs w:val="28"/>
        </w:rPr>
      </w:pPr>
    </w:p>
    <w:p w:rsidR="00EE09A3" w:rsidRPr="002C6727" w:rsidRDefault="00EE09A3" w:rsidP="00374D9D">
      <w:pPr>
        <w:pStyle w:val="Default"/>
        <w:jc w:val="both"/>
        <w:rPr>
          <w:sz w:val="28"/>
          <w:szCs w:val="28"/>
        </w:rPr>
      </w:pPr>
    </w:p>
    <w:p w:rsidR="00EE09A3" w:rsidRPr="002C6727" w:rsidRDefault="00EE09A3" w:rsidP="00374D9D">
      <w:pPr>
        <w:pStyle w:val="Default"/>
        <w:rPr>
          <w:sz w:val="28"/>
          <w:szCs w:val="28"/>
        </w:rPr>
      </w:pPr>
    </w:p>
    <w:p w:rsidR="00EE09A3" w:rsidRPr="002C6727" w:rsidRDefault="00EE09A3" w:rsidP="00EE09A3">
      <w:pPr>
        <w:pStyle w:val="Default"/>
        <w:rPr>
          <w:sz w:val="28"/>
          <w:szCs w:val="28"/>
        </w:rPr>
      </w:pPr>
    </w:p>
    <w:p w:rsidR="00EE09A3" w:rsidRPr="002C6727" w:rsidRDefault="00EE09A3" w:rsidP="00EE09A3">
      <w:pPr>
        <w:pStyle w:val="Default"/>
        <w:rPr>
          <w:sz w:val="28"/>
          <w:szCs w:val="28"/>
        </w:rPr>
      </w:pPr>
    </w:p>
    <w:p w:rsidR="00DA33BA" w:rsidRPr="00374D9D" w:rsidRDefault="00DA33BA" w:rsidP="00DA33BA">
      <w:pPr>
        <w:pStyle w:val="a7"/>
        <w:numPr>
          <w:ilvl w:val="0"/>
          <w:numId w:val="3"/>
        </w:numPr>
        <w:jc w:val="both"/>
        <w:rPr>
          <w:b/>
          <w:bCs/>
          <w:sz w:val="32"/>
          <w:szCs w:val="32"/>
        </w:rPr>
      </w:pPr>
      <w:r w:rsidRPr="00374D9D">
        <w:rPr>
          <w:b/>
          <w:bCs/>
          <w:sz w:val="32"/>
          <w:szCs w:val="32"/>
        </w:rPr>
        <w:lastRenderedPageBreak/>
        <w:t xml:space="preserve">Методические указания по проведению </w:t>
      </w:r>
      <w:r>
        <w:rPr>
          <w:b/>
          <w:bCs/>
          <w:sz w:val="32"/>
          <w:szCs w:val="32"/>
        </w:rPr>
        <w:t xml:space="preserve"> практических </w:t>
      </w:r>
      <w:r w:rsidRPr="00374D9D">
        <w:rPr>
          <w:b/>
          <w:bCs/>
          <w:sz w:val="32"/>
          <w:szCs w:val="32"/>
        </w:rPr>
        <w:t>занятий</w:t>
      </w:r>
    </w:p>
    <w:p w:rsidR="00EE09A3" w:rsidRDefault="00EE09A3" w:rsidP="00DA33BA">
      <w:pPr>
        <w:pStyle w:val="Default"/>
        <w:jc w:val="both"/>
        <w:rPr>
          <w:color w:val="auto"/>
          <w:sz w:val="28"/>
          <w:szCs w:val="28"/>
        </w:rPr>
      </w:pPr>
    </w:p>
    <w:p w:rsidR="006A4B7D" w:rsidRPr="00DA33BA" w:rsidRDefault="006A4B7D" w:rsidP="006A4B7D">
      <w:pPr>
        <w:pStyle w:val="a8"/>
        <w:spacing w:before="0" w:after="0"/>
        <w:ind w:left="0" w:right="0"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Методические материалы состав</w:t>
      </w:r>
      <w:r>
        <w:rPr>
          <w:rFonts w:ascii="Times New Roman" w:hAnsi="Times New Roman" w:cs="Times New Roman"/>
          <w:color w:val="auto"/>
          <w:sz w:val="28"/>
          <w:szCs w:val="28"/>
        </w:rPr>
        <w:t>лены с учетом того, что аспиранты прослушали лекцию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по рассматриваемой теме и должны знать содержание материала.</w:t>
      </w:r>
    </w:p>
    <w:p w:rsidR="006A4B7D" w:rsidRPr="00DA33BA" w:rsidRDefault="006A4B7D" w:rsidP="006A4B7D">
      <w:pPr>
        <w:pStyle w:val="a8"/>
        <w:spacing w:before="0" w:after="0"/>
        <w:ind w:left="0" w:right="0"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При этих условиях на практических занятиях они должны овладеть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навыками перевода оригинальных научных текстов с немецкого на русский и с русского на немецкий  по направлению исследования. </w:t>
      </w:r>
      <w:proofErr w:type="gramEnd"/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Ниже приводятся общие методические указания, которые относятся к занятиям по всем темам: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начинать занятия необходимо с проверки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знания аспирантами теоретического материала к   практическим занятиям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в качестве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основной и  дополнительной литературы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должны использоваться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материалы, изданные в странах изучаемого языка;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в процессе занятий необходимо добиваться </w:t>
      </w:r>
      <w:proofErr w:type="gramStart"/>
      <w:r w:rsidRPr="00DA33BA">
        <w:rPr>
          <w:rFonts w:ascii="Times New Roman" w:hAnsi="Times New Roman" w:cs="Times New Roman"/>
          <w:color w:val="auto"/>
          <w:sz w:val="28"/>
          <w:szCs w:val="28"/>
        </w:rPr>
        <w:t>индивидуальной</w:t>
      </w:r>
      <w:proofErr w:type="gramEnd"/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самостоятельной работы аспирантов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; для этого преподаватель должен перед занятием иметь набор заданий, выдавае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мых на занятиях каждому аспиранту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в отдельности;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аспиранты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должны быть аттестованы по всем пр</w:t>
      </w:r>
      <w:r>
        <w:rPr>
          <w:rFonts w:ascii="Times New Roman" w:hAnsi="Times New Roman" w:cs="Times New Roman"/>
          <w:color w:val="auto"/>
          <w:sz w:val="28"/>
          <w:szCs w:val="28"/>
        </w:rPr>
        <w:t>орабатываемым темам;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время, выделенное на отдельные этапы занятий,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являе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тся ориентировочным; преподаватель может перераспределить его, но должна быть обеспечена проработка в полном объеме приведенного в методических указаниях материала;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на первом занятии преподава</w:t>
      </w:r>
      <w:r>
        <w:rPr>
          <w:rFonts w:ascii="Times New Roman" w:hAnsi="Times New Roman" w:cs="Times New Roman"/>
          <w:color w:val="auto"/>
          <w:sz w:val="28"/>
          <w:szCs w:val="28"/>
        </w:rPr>
        <w:t>тель должен ознакомить аспирантов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со всем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объемом практических занятий и требованиями, изложенными выше;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- на первом зан</w:t>
      </w:r>
      <w:r>
        <w:rPr>
          <w:rFonts w:ascii="Times New Roman" w:hAnsi="Times New Roman" w:cs="Times New Roman"/>
          <w:color w:val="auto"/>
          <w:sz w:val="28"/>
          <w:szCs w:val="28"/>
        </w:rPr>
        <w:t>ятии преподаватель должен объяснить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задания по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выполнению письменного перевода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на первом или втором за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нятии целесообразно договориться с группой о днях и часах консультац</w:t>
      </w:r>
      <w:r>
        <w:rPr>
          <w:rFonts w:ascii="Times New Roman" w:hAnsi="Times New Roman" w:cs="Times New Roman"/>
          <w:color w:val="auto"/>
          <w:sz w:val="28"/>
          <w:szCs w:val="28"/>
        </w:rPr>
        <w:t>ий по выполнению письменного перевода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- преподаватели должны уделить внимание оц</w:t>
      </w:r>
      <w:r>
        <w:rPr>
          <w:rFonts w:ascii="Times New Roman" w:hAnsi="Times New Roman" w:cs="Times New Roman"/>
          <w:color w:val="auto"/>
          <w:sz w:val="28"/>
          <w:szCs w:val="28"/>
        </w:rPr>
        <w:t>енке активности работы аспирантов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на занятиях, определению уровня их знаний на каждом занятии с тем, чтобы успешно занимающимся можно было выставлять зачет за занятия и работу по совокупности оценок, выставленных во время занятий.</w:t>
      </w:r>
    </w:p>
    <w:p w:rsidR="00DA33BA" w:rsidRPr="00DA33BA" w:rsidRDefault="00DA33BA" w:rsidP="006A4B7D">
      <w:pPr>
        <w:pStyle w:val="a8"/>
        <w:spacing w:before="0" w:after="0"/>
        <w:ind w:left="0" w:right="0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В программе по изучаемой дисциплине предусмотрены групповые практические занятия по следующим темам:</w:t>
      </w:r>
    </w:p>
    <w:p w:rsidR="009620C1" w:rsidRPr="00DA33BA" w:rsidRDefault="009620C1" w:rsidP="00DA33BA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9620C1" w:rsidRPr="003C2E0E" w:rsidTr="009142D4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gramEnd"/>
            <w:r>
              <w:rPr>
                <w:bCs/>
                <w:sz w:val="28"/>
                <w:szCs w:val="28"/>
              </w:rPr>
              <w:t>/п</w:t>
            </w:r>
            <w:r w:rsidRPr="003C2E0E">
              <w:rPr>
                <w:bCs/>
                <w:sz w:val="28"/>
                <w:szCs w:val="28"/>
              </w:rPr>
              <w:t xml:space="preserve"> </w:t>
            </w:r>
          </w:p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51" w:type="pct"/>
            <w:tcBorders>
              <w:bottom w:val="single" w:sz="4" w:space="0" w:color="auto"/>
            </w:tcBorders>
            <w:vAlign w:val="center"/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3C2E0E">
              <w:rPr>
                <w:sz w:val="28"/>
                <w:szCs w:val="28"/>
              </w:rPr>
              <w:t>Наименование лабораторной работы</w:t>
            </w:r>
          </w:p>
        </w:tc>
      </w:tr>
      <w:tr w:rsidR="009620C1" w:rsidRPr="003C2E0E" w:rsidTr="009142D4">
        <w:trPr>
          <w:tblHeader/>
        </w:trPr>
        <w:tc>
          <w:tcPr>
            <w:tcW w:w="649" w:type="pct"/>
            <w:tcBorders>
              <w:left w:val="nil"/>
              <w:right w:val="nil"/>
            </w:tcBorders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4351" w:type="pct"/>
            <w:tcBorders>
              <w:left w:val="nil"/>
              <w:right w:val="nil"/>
            </w:tcBorders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sz w:val="4"/>
                <w:szCs w:val="4"/>
              </w:rPr>
            </w:pPr>
          </w:p>
        </w:tc>
      </w:tr>
      <w:tr w:rsidR="009620C1" w:rsidRPr="003C2E0E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72D4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  <w:lang w:val="de-DE"/>
              </w:rPr>
              <w:t>Ich</w:t>
            </w:r>
            <w:r w:rsidRPr="00E72D44">
              <w:rPr>
                <w:sz w:val="28"/>
                <w:szCs w:val="28"/>
              </w:rPr>
              <w:t xml:space="preserve"> </w:t>
            </w:r>
            <w:r w:rsidRPr="00E72D44">
              <w:rPr>
                <w:sz w:val="28"/>
                <w:szCs w:val="28"/>
                <w:lang w:val="de-DE"/>
              </w:rPr>
              <w:t>bin</w:t>
            </w:r>
            <w:r w:rsidRPr="00E72D44">
              <w:rPr>
                <w:sz w:val="28"/>
                <w:szCs w:val="28"/>
              </w:rPr>
              <w:t xml:space="preserve"> </w:t>
            </w:r>
            <w:r w:rsidRPr="00E72D44">
              <w:rPr>
                <w:sz w:val="28"/>
                <w:szCs w:val="28"/>
                <w:lang w:val="de-DE"/>
              </w:rPr>
              <w:t>Aspirant</w:t>
            </w:r>
            <w:r w:rsidRPr="00E72D44">
              <w:rPr>
                <w:sz w:val="28"/>
                <w:szCs w:val="28"/>
              </w:rPr>
              <w:t>.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>Имя существительное. Образование множественного числа имен существительных.</w:t>
            </w:r>
          </w:p>
          <w:p w:rsidR="009620C1" w:rsidRPr="00782242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 xml:space="preserve">Склонение существительных. Типы склонения существительных. </w:t>
            </w:r>
          </w:p>
        </w:tc>
      </w:tr>
      <w:tr w:rsidR="009620C1" w:rsidRPr="003C2E0E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jc w:val="both"/>
              <w:rPr>
                <w:sz w:val="28"/>
                <w:szCs w:val="28"/>
                <w:lang w:val="de-DE"/>
              </w:rPr>
            </w:pPr>
            <w:r w:rsidRPr="00E72D44">
              <w:rPr>
                <w:sz w:val="28"/>
                <w:szCs w:val="28"/>
                <w:lang w:val="de-DE"/>
              </w:rPr>
              <w:t>Teilnahme an den wissenschaftlichen Konferenzen.</w:t>
            </w:r>
          </w:p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lastRenderedPageBreak/>
              <w:t xml:space="preserve">Категории залога. Временные формы глагола в 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Aktiv</w:t>
            </w:r>
            <w:proofErr w:type="spellEnd"/>
            <w:r w:rsidRPr="00E72D44">
              <w:rPr>
                <w:sz w:val="28"/>
                <w:szCs w:val="28"/>
              </w:rPr>
              <w:t xml:space="preserve">, 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Passiv</w:t>
            </w:r>
            <w:proofErr w:type="spellEnd"/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lastRenderedPageBreak/>
              <w:t>3</w:t>
            </w:r>
          </w:p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</w:p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</w:p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</w:p>
        </w:tc>
        <w:tc>
          <w:tcPr>
            <w:tcW w:w="4351" w:type="pct"/>
          </w:tcPr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  <w:lang w:val="de-DE"/>
              </w:rPr>
              <w:t>Fachliteratur</w:t>
            </w:r>
            <w:r w:rsidRPr="00E72D44">
              <w:rPr>
                <w:sz w:val="28"/>
                <w:szCs w:val="28"/>
              </w:rPr>
              <w:t>.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  <w:lang w:val="de-DE"/>
              </w:rPr>
            </w:pPr>
            <w:r w:rsidRPr="00E72D44">
              <w:rPr>
                <w:sz w:val="28"/>
                <w:szCs w:val="28"/>
              </w:rPr>
              <w:t xml:space="preserve">Сложноподчиненное предложение. Распространенное определение. Обособленный причастный оборот. 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proofErr w:type="spellStart"/>
            <w:r w:rsidRPr="00E72D44">
              <w:rPr>
                <w:sz w:val="28"/>
                <w:szCs w:val="28"/>
                <w:lang w:val="de-DE"/>
              </w:rPr>
              <w:t>Durchf</w:t>
            </w:r>
            <w:proofErr w:type="spellEnd"/>
            <w:r w:rsidRPr="00E72D44">
              <w:rPr>
                <w:sz w:val="28"/>
                <w:szCs w:val="28"/>
              </w:rPr>
              <w:t>ü</w:t>
            </w:r>
            <w:proofErr w:type="spellStart"/>
            <w:r w:rsidRPr="00E72D44">
              <w:rPr>
                <w:sz w:val="28"/>
                <w:szCs w:val="28"/>
                <w:lang w:val="de-DE"/>
              </w:rPr>
              <w:t>hrung</w:t>
            </w:r>
            <w:proofErr w:type="spellEnd"/>
            <w:r w:rsidRPr="00E72D44">
              <w:rPr>
                <w:sz w:val="28"/>
                <w:szCs w:val="28"/>
              </w:rPr>
              <w:t xml:space="preserve"> </w:t>
            </w:r>
            <w:r w:rsidRPr="00E72D44">
              <w:rPr>
                <w:sz w:val="28"/>
                <w:szCs w:val="28"/>
                <w:lang w:val="de-DE"/>
              </w:rPr>
              <w:t>von</w:t>
            </w:r>
            <w:r w:rsidRPr="00E72D44">
              <w:rPr>
                <w:sz w:val="28"/>
                <w:szCs w:val="28"/>
              </w:rPr>
              <w:t xml:space="preserve"> </w:t>
            </w:r>
            <w:r w:rsidRPr="00E72D44">
              <w:rPr>
                <w:sz w:val="28"/>
                <w:szCs w:val="28"/>
                <w:lang w:val="de-DE"/>
              </w:rPr>
              <w:t>Experimenten</w:t>
            </w:r>
            <w:r w:rsidRPr="00E72D44">
              <w:rPr>
                <w:sz w:val="28"/>
                <w:szCs w:val="28"/>
              </w:rPr>
              <w:t>.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  <w:lang w:val="de-DE"/>
              </w:rPr>
            </w:pPr>
            <w:r w:rsidRPr="00E72D44">
              <w:rPr>
                <w:sz w:val="28"/>
                <w:szCs w:val="28"/>
              </w:rPr>
              <w:t>Модальные инфинитивные конструкции. Инфинитивные обороты (союзные и бессоюзные). Особенности перевода предложений  с участием инфинитивных оборотов.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5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shd w:val="clear" w:color="auto" w:fill="FFFFFF"/>
              <w:tabs>
                <w:tab w:val="left" w:pos="850"/>
              </w:tabs>
              <w:jc w:val="both"/>
              <w:rPr>
                <w:color w:val="000000"/>
                <w:sz w:val="28"/>
                <w:szCs w:val="28"/>
                <w:lang w:val="de-DE"/>
              </w:rPr>
            </w:pPr>
            <w:r w:rsidRPr="00E72D44">
              <w:rPr>
                <w:color w:val="000000"/>
                <w:sz w:val="28"/>
                <w:szCs w:val="28"/>
                <w:lang w:val="de-DE"/>
              </w:rPr>
              <w:t xml:space="preserve">Arbeitseinheit </w:t>
            </w:r>
          </w:p>
          <w:p w:rsidR="009620C1" w:rsidRPr="00E72D44" w:rsidRDefault="009620C1" w:rsidP="009142D4">
            <w:pPr>
              <w:jc w:val="both"/>
              <w:rPr>
                <w:color w:val="000000"/>
                <w:sz w:val="28"/>
                <w:szCs w:val="28"/>
                <w:lang w:val="de-DE"/>
              </w:rPr>
            </w:pPr>
            <w:proofErr w:type="spellStart"/>
            <w:r w:rsidRPr="00E72D44">
              <w:rPr>
                <w:color w:val="000000"/>
                <w:sz w:val="28"/>
                <w:szCs w:val="28"/>
                <w:lang w:val="de-DE"/>
              </w:rPr>
              <w:t>Doktorantur</w:t>
            </w:r>
            <w:proofErr w:type="spellEnd"/>
            <w:r w:rsidRPr="00E72D44">
              <w:rPr>
                <w:color w:val="000000"/>
                <w:sz w:val="28"/>
                <w:szCs w:val="28"/>
                <w:lang w:val="de-DE"/>
              </w:rPr>
              <w:t xml:space="preserve"> in Deutschland.</w:t>
            </w:r>
          </w:p>
          <w:p w:rsidR="009620C1" w:rsidRPr="00E72D44" w:rsidRDefault="009620C1" w:rsidP="009142D4">
            <w:pPr>
              <w:jc w:val="both"/>
              <w:rPr>
                <w:color w:val="000000"/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>Категория</w:t>
            </w:r>
            <w:r w:rsidRPr="00E72D44">
              <w:rPr>
                <w:sz w:val="28"/>
                <w:szCs w:val="28"/>
                <w:lang w:val="de-DE"/>
              </w:rPr>
              <w:t xml:space="preserve"> </w:t>
            </w:r>
            <w:r w:rsidRPr="00E72D44">
              <w:rPr>
                <w:sz w:val="28"/>
                <w:szCs w:val="28"/>
              </w:rPr>
              <w:t>залога</w:t>
            </w:r>
            <w:r w:rsidRPr="00E72D44">
              <w:rPr>
                <w:sz w:val="28"/>
                <w:szCs w:val="28"/>
                <w:lang w:val="de-DE"/>
              </w:rPr>
              <w:t xml:space="preserve">. </w:t>
            </w:r>
            <w:r w:rsidRPr="00E72D44">
              <w:rPr>
                <w:sz w:val="28"/>
                <w:szCs w:val="28"/>
              </w:rPr>
              <w:t xml:space="preserve">Временные формы глагола в 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Aktiv</w:t>
            </w:r>
            <w:proofErr w:type="spellEnd"/>
            <w:r w:rsidRPr="00E72D44">
              <w:rPr>
                <w:sz w:val="28"/>
                <w:szCs w:val="28"/>
              </w:rPr>
              <w:t>.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shd w:val="clear" w:color="auto" w:fill="FFFFFF"/>
              <w:tabs>
                <w:tab w:val="left" w:pos="850"/>
              </w:tabs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72D44">
              <w:rPr>
                <w:color w:val="000000"/>
                <w:sz w:val="28"/>
                <w:szCs w:val="28"/>
                <w:lang w:val="en-US"/>
              </w:rPr>
              <w:t>Arbeitseinheit</w:t>
            </w:r>
            <w:proofErr w:type="spellEnd"/>
            <w:r w:rsidRPr="00E72D44">
              <w:rPr>
                <w:color w:val="000000"/>
                <w:sz w:val="28"/>
                <w:szCs w:val="28"/>
              </w:rPr>
              <w:t xml:space="preserve"> </w:t>
            </w:r>
          </w:p>
          <w:p w:rsidR="009620C1" w:rsidRPr="00E72D44" w:rsidRDefault="009620C1" w:rsidP="009142D4">
            <w:pPr>
              <w:jc w:val="both"/>
              <w:rPr>
                <w:color w:val="000000"/>
                <w:sz w:val="28"/>
                <w:szCs w:val="28"/>
              </w:rPr>
            </w:pPr>
            <w:r w:rsidRPr="00E72D44">
              <w:rPr>
                <w:color w:val="000000"/>
                <w:sz w:val="28"/>
                <w:szCs w:val="28"/>
                <w:lang w:val="en-US"/>
              </w:rPr>
              <w:t>Was</w:t>
            </w:r>
            <w:r w:rsidRPr="00E72D4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2D44">
              <w:rPr>
                <w:color w:val="000000"/>
                <w:sz w:val="28"/>
                <w:szCs w:val="28"/>
                <w:lang w:val="en-US"/>
              </w:rPr>
              <w:t>ist</w:t>
            </w:r>
            <w:proofErr w:type="spellEnd"/>
            <w:r w:rsidRPr="00E72D4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2D44">
              <w:rPr>
                <w:color w:val="000000"/>
                <w:sz w:val="28"/>
                <w:szCs w:val="28"/>
                <w:lang w:val="en-US"/>
              </w:rPr>
              <w:t>Aspirantur</w:t>
            </w:r>
            <w:proofErr w:type="spellEnd"/>
            <w:r w:rsidRPr="00E72D44">
              <w:rPr>
                <w:color w:val="000000"/>
                <w:sz w:val="28"/>
                <w:szCs w:val="28"/>
              </w:rPr>
              <w:t>?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>Спряжение сильных, слабых, нестандартных глаголов. Отделяемые и неотделяемые приставки.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7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pStyle w:val="a3"/>
              <w:tabs>
                <w:tab w:val="left" w:pos="-1525"/>
                <w:tab w:val="left" w:pos="390"/>
                <w:tab w:val="center" w:pos="3726"/>
              </w:tabs>
              <w:jc w:val="both"/>
              <w:rPr>
                <w:rFonts w:ascii="Times New Roman" w:hAnsi="Times New Roman" w:cs="Times New Roman"/>
              </w:rPr>
            </w:pPr>
            <w:r w:rsidRPr="00E72D4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72D44">
              <w:rPr>
                <w:rFonts w:ascii="Times New Roman" w:hAnsi="Times New Roman" w:cs="Times New Roman"/>
                <w:lang w:val="en-US"/>
              </w:rPr>
              <w:t>Juniorprofessur</w:t>
            </w:r>
            <w:proofErr w:type="spellEnd"/>
            <w:r w:rsidRPr="00E72D44">
              <w:rPr>
                <w:rFonts w:ascii="Times New Roman" w:hAnsi="Times New Roman" w:cs="Times New Roman"/>
              </w:rPr>
              <w:t>.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 xml:space="preserve">  Временные формы глагола в 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Passiv</w:t>
            </w:r>
            <w:proofErr w:type="spellEnd"/>
            <w:r w:rsidRPr="00E72D44">
              <w:rPr>
                <w:sz w:val="28"/>
                <w:szCs w:val="28"/>
              </w:rPr>
              <w:t>. Причастия 1,2. Образование и употребление причастий. Функции причастий в предложении.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4351" w:type="pct"/>
          </w:tcPr>
          <w:p w:rsidR="009620C1" w:rsidRPr="00782242" w:rsidRDefault="009620C1" w:rsidP="009142D4">
            <w:pPr>
              <w:jc w:val="both"/>
              <w:rPr>
                <w:sz w:val="28"/>
                <w:szCs w:val="28"/>
              </w:rPr>
            </w:pPr>
            <w:proofErr w:type="spellStart"/>
            <w:r w:rsidRPr="00E72D44">
              <w:rPr>
                <w:sz w:val="28"/>
                <w:szCs w:val="28"/>
                <w:lang w:val="en-US"/>
              </w:rPr>
              <w:t>Stellt</w:t>
            </w:r>
            <w:proofErr w:type="spellEnd"/>
            <w:r w:rsidRPr="00E72D44">
              <w:rPr>
                <w:sz w:val="28"/>
                <w:szCs w:val="28"/>
              </w:rPr>
              <w:t xml:space="preserve"> 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mehr</w:t>
            </w:r>
            <w:proofErr w:type="spellEnd"/>
            <w:r w:rsidRPr="00E72D44">
              <w:rPr>
                <w:sz w:val="28"/>
                <w:szCs w:val="28"/>
              </w:rPr>
              <w:t xml:space="preserve"> 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dumme</w:t>
            </w:r>
            <w:proofErr w:type="spellEnd"/>
            <w:r w:rsidRPr="00E72D44">
              <w:rPr>
                <w:sz w:val="28"/>
                <w:szCs w:val="28"/>
              </w:rPr>
              <w:t xml:space="preserve"> 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Fragen</w:t>
            </w:r>
            <w:proofErr w:type="spellEnd"/>
            <w:r w:rsidRPr="00E72D44">
              <w:rPr>
                <w:sz w:val="28"/>
                <w:szCs w:val="28"/>
              </w:rPr>
              <w:t>! Сложноподчиненные предложения. Типы придаточных предложений. Виды подчинительных союзов.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9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jc w:val="both"/>
              <w:rPr>
                <w:sz w:val="28"/>
                <w:szCs w:val="28"/>
                <w:lang w:val="de-DE"/>
              </w:rPr>
            </w:pPr>
            <w:r w:rsidRPr="00E72D44">
              <w:rPr>
                <w:sz w:val="28"/>
                <w:szCs w:val="28"/>
                <w:lang w:val="de-DE"/>
              </w:rPr>
              <w:t xml:space="preserve">Kampf um die </w:t>
            </w:r>
            <w:proofErr w:type="spellStart"/>
            <w:r w:rsidRPr="00E72D44">
              <w:rPr>
                <w:sz w:val="28"/>
                <w:szCs w:val="28"/>
                <w:lang w:val="de-DE"/>
              </w:rPr>
              <w:t>klȕgsten</w:t>
            </w:r>
            <w:proofErr w:type="spellEnd"/>
            <w:r w:rsidRPr="00E72D44">
              <w:rPr>
                <w:sz w:val="28"/>
                <w:szCs w:val="28"/>
                <w:lang w:val="de-DE"/>
              </w:rPr>
              <w:t xml:space="preserve"> K</w:t>
            </w:r>
            <w:r w:rsidRPr="00E72D44">
              <w:rPr>
                <w:sz w:val="28"/>
                <w:szCs w:val="28"/>
                <w:lang w:val="en-US"/>
              </w:rPr>
              <w:t>ӧ</w:t>
            </w:r>
            <w:proofErr w:type="spellStart"/>
            <w:r w:rsidRPr="00E72D44">
              <w:rPr>
                <w:sz w:val="28"/>
                <w:szCs w:val="28"/>
                <w:lang w:val="de-DE"/>
              </w:rPr>
              <w:t>pfe</w:t>
            </w:r>
            <w:proofErr w:type="spellEnd"/>
            <w:r w:rsidRPr="00E72D44">
              <w:rPr>
                <w:sz w:val="28"/>
                <w:szCs w:val="28"/>
                <w:lang w:val="de-DE"/>
              </w:rPr>
              <w:t>.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>Распространенное определение. Порядок перевода предложений с участием распространенных определений.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10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  <w:lang w:val="en-US"/>
              </w:rPr>
              <w:t>E</w:t>
            </w:r>
            <w:r w:rsidRPr="00E72D44">
              <w:rPr>
                <w:sz w:val="28"/>
                <w:szCs w:val="28"/>
              </w:rPr>
              <w:t xml:space="preserve"> – </w:t>
            </w:r>
            <w:r w:rsidRPr="00E72D44">
              <w:rPr>
                <w:sz w:val="28"/>
                <w:szCs w:val="28"/>
                <w:lang w:val="en-US"/>
              </w:rPr>
              <w:t>Learning</w:t>
            </w:r>
            <w:r w:rsidRPr="00E72D44">
              <w:rPr>
                <w:sz w:val="28"/>
                <w:szCs w:val="28"/>
              </w:rPr>
              <w:t xml:space="preserve"> (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Elektronisches</w:t>
            </w:r>
            <w:proofErr w:type="spellEnd"/>
            <w:r w:rsidRPr="00E72D44">
              <w:rPr>
                <w:sz w:val="28"/>
                <w:szCs w:val="28"/>
              </w:rPr>
              <w:t xml:space="preserve"> 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Lernen</w:t>
            </w:r>
            <w:proofErr w:type="spellEnd"/>
            <w:r w:rsidRPr="00E72D44">
              <w:rPr>
                <w:sz w:val="28"/>
                <w:szCs w:val="28"/>
              </w:rPr>
              <w:t xml:space="preserve">). 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>Обособленный причастный оборот. Особенности перевода предложений  с участием обособленных причастных оборотов.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11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jc w:val="both"/>
              <w:rPr>
                <w:sz w:val="28"/>
                <w:szCs w:val="28"/>
                <w:lang w:val="de-DE"/>
              </w:rPr>
            </w:pPr>
            <w:r w:rsidRPr="00E72D44">
              <w:rPr>
                <w:sz w:val="28"/>
                <w:szCs w:val="28"/>
                <w:lang w:val="de-DE"/>
              </w:rPr>
              <w:t xml:space="preserve">Der Sprache auf der Spur: Neuropsychologin Angela </w:t>
            </w:r>
            <w:proofErr w:type="spellStart"/>
            <w:r w:rsidRPr="00E72D44">
              <w:rPr>
                <w:sz w:val="28"/>
                <w:szCs w:val="28"/>
                <w:lang w:val="de-DE"/>
              </w:rPr>
              <w:t>Friderici</w:t>
            </w:r>
            <w:proofErr w:type="spellEnd"/>
            <w:r w:rsidRPr="00E72D44">
              <w:rPr>
                <w:sz w:val="28"/>
                <w:szCs w:val="28"/>
                <w:lang w:val="de-DE"/>
              </w:rPr>
              <w:t>.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>Инфинитивные обороты (союзные и бессоюзные). Особенности перевода предложений  с участием инфинитивных оборотов.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12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jc w:val="both"/>
              <w:rPr>
                <w:sz w:val="28"/>
                <w:szCs w:val="28"/>
                <w:lang w:val="de-DE"/>
              </w:rPr>
            </w:pPr>
            <w:r w:rsidRPr="00E72D44">
              <w:rPr>
                <w:sz w:val="28"/>
                <w:szCs w:val="28"/>
                <w:lang w:val="de-DE"/>
              </w:rPr>
              <w:t>Wie Kinder W</w:t>
            </w:r>
            <w:r w:rsidRPr="00E72D44">
              <w:rPr>
                <w:sz w:val="28"/>
                <w:szCs w:val="28"/>
              </w:rPr>
              <w:t>ӧ</w:t>
            </w:r>
            <w:proofErr w:type="spellStart"/>
            <w:r w:rsidRPr="00E72D44">
              <w:rPr>
                <w:sz w:val="28"/>
                <w:szCs w:val="28"/>
                <w:lang w:val="de-DE"/>
              </w:rPr>
              <w:t>rter</w:t>
            </w:r>
            <w:proofErr w:type="spellEnd"/>
            <w:r w:rsidRPr="00E72D44">
              <w:rPr>
                <w:sz w:val="28"/>
                <w:szCs w:val="28"/>
                <w:lang w:val="de-DE"/>
              </w:rPr>
              <w:t xml:space="preserve"> lernen. Professoren sollten begeistern.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  <w:lang w:val="de-DE"/>
              </w:rPr>
            </w:pPr>
            <w:r w:rsidRPr="00E72D44">
              <w:rPr>
                <w:sz w:val="28"/>
                <w:szCs w:val="28"/>
                <w:lang w:val="de-DE"/>
              </w:rPr>
              <w:t xml:space="preserve">Bergsteigen </w:t>
            </w:r>
            <w:proofErr w:type="spellStart"/>
            <w:r w:rsidRPr="00E72D44">
              <w:rPr>
                <w:sz w:val="28"/>
                <w:szCs w:val="28"/>
                <w:lang w:val="de-DE"/>
              </w:rPr>
              <w:t>fȕrs</w:t>
            </w:r>
            <w:proofErr w:type="spellEnd"/>
            <w:r w:rsidRPr="00E72D44">
              <w:rPr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72D44">
              <w:rPr>
                <w:sz w:val="28"/>
                <w:szCs w:val="28"/>
                <w:lang w:val="de-DE"/>
              </w:rPr>
              <w:t>Gemeinschaftsgefȕhl</w:t>
            </w:r>
            <w:proofErr w:type="spellEnd"/>
            <w:r w:rsidRPr="00E72D44">
              <w:rPr>
                <w:sz w:val="28"/>
                <w:szCs w:val="28"/>
                <w:lang w:val="de-DE"/>
              </w:rPr>
              <w:t>.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>Модальные</w:t>
            </w:r>
            <w:r w:rsidRPr="00E72D44">
              <w:rPr>
                <w:sz w:val="28"/>
                <w:szCs w:val="28"/>
                <w:lang w:val="de-DE"/>
              </w:rPr>
              <w:t xml:space="preserve"> </w:t>
            </w:r>
            <w:r w:rsidRPr="00E72D44">
              <w:rPr>
                <w:sz w:val="28"/>
                <w:szCs w:val="28"/>
              </w:rPr>
              <w:t>инфинитивные</w:t>
            </w:r>
            <w:r w:rsidRPr="00E72D44">
              <w:rPr>
                <w:sz w:val="28"/>
                <w:szCs w:val="28"/>
                <w:lang w:val="de-DE"/>
              </w:rPr>
              <w:t xml:space="preserve"> </w:t>
            </w:r>
            <w:r w:rsidRPr="00E72D44">
              <w:rPr>
                <w:sz w:val="28"/>
                <w:szCs w:val="28"/>
              </w:rPr>
              <w:t>конструкции</w:t>
            </w:r>
            <w:r w:rsidRPr="00E72D44">
              <w:rPr>
                <w:sz w:val="28"/>
                <w:szCs w:val="28"/>
                <w:lang w:val="de-DE"/>
              </w:rPr>
              <w:t xml:space="preserve">.  </w:t>
            </w:r>
            <w:r w:rsidRPr="00E72D44">
              <w:rPr>
                <w:sz w:val="28"/>
                <w:szCs w:val="28"/>
              </w:rPr>
              <w:t>Особенности употребления и перевода.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13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pStyle w:val="a5"/>
              <w:spacing w:after="0"/>
              <w:ind w:left="0" w:hanging="54"/>
              <w:jc w:val="both"/>
              <w:rPr>
                <w:sz w:val="28"/>
                <w:szCs w:val="28"/>
              </w:rPr>
            </w:pPr>
            <w:proofErr w:type="spellStart"/>
            <w:r w:rsidRPr="00E72D44">
              <w:rPr>
                <w:sz w:val="28"/>
                <w:szCs w:val="28"/>
                <w:lang w:val="en-US"/>
              </w:rPr>
              <w:t>Wissenschaft</w:t>
            </w:r>
            <w:proofErr w:type="spellEnd"/>
            <w:r w:rsidRPr="00E72D44">
              <w:rPr>
                <w:sz w:val="28"/>
                <w:szCs w:val="28"/>
              </w:rPr>
              <w:t xml:space="preserve">.  </w:t>
            </w:r>
          </w:p>
          <w:p w:rsidR="009620C1" w:rsidRPr="00E72D44" w:rsidRDefault="009620C1" w:rsidP="009142D4">
            <w:pPr>
              <w:pStyle w:val="a5"/>
              <w:spacing w:after="0"/>
              <w:ind w:left="0" w:hanging="54"/>
              <w:jc w:val="both"/>
              <w:rPr>
                <w:sz w:val="28"/>
                <w:szCs w:val="28"/>
              </w:rPr>
            </w:pPr>
            <w:proofErr w:type="spellStart"/>
            <w:r w:rsidRPr="00E72D44">
              <w:rPr>
                <w:sz w:val="28"/>
                <w:szCs w:val="28"/>
                <w:lang w:val="en-US"/>
              </w:rPr>
              <w:t>Forschung</w:t>
            </w:r>
            <w:proofErr w:type="spellEnd"/>
            <w:r w:rsidRPr="00E72D44">
              <w:rPr>
                <w:sz w:val="28"/>
                <w:szCs w:val="28"/>
              </w:rPr>
              <w:t>.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>Реферирование статей на немецком языке.</w:t>
            </w:r>
          </w:p>
        </w:tc>
      </w:tr>
      <w:tr w:rsidR="009620C1" w:rsidRPr="002C4772" w:rsidTr="009142D4">
        <w:tc>
          <w:tcPr>
            <w:tcW w:w="649" w:type="pct"/>
          </w:tcPr>
          <w:p w:rsidR="009620C1" w:rsidRPr="00E72D44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de-DE"/>
              </w:rPr>
            </w:pPr>
            <w:r w:rsidRPr="00E72D44">
              <w:rPr>
                <w:bCs/>
                <w:sz w:val="28"/>
                <w:szCs w:val="28"/>
                <w:lang w:val="de-DE"/>
              </w:rPr>
              <w:t>14</w:t>
            </w:r>
          </w:p>
        </w:tc>
        <w:tc>
          <w:tcPr>
            <w:tcW w:w="4351" w:type="pct"/>
          </w:tcPr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Plenumsarbeit</w:t>
            </w:r>
            <w:proofErr w:type="spellEnd"/>
            <w:r w:rsidRPr="00E72D44">
              <w:rPr>
                <w:sz w:val="28"/>
                <w:szCs w:val="28"/>
              </w:rPr>
              <w:t xml:space="preserve">. </w:t>
            </w:r>
            <w:r w:rsidRPr="00E72D44">
              <w:rPr>
                <w:sz w:val="28"/>
                <w:szCs w:val="28"/>
                <w:lang w:val="en-US"/>
              </w:rPr>
              <w:t>Deutsche</w:t>
            </w:r>
            <w:r w:rsidRPr="00E72D44">
              <w:rPr>
                <w:sz w:val="28"/>
                <w:szCs w:val="28"/>
              </w:rPr>
              <w:t xml:space="preserve"> </w:t>
            </w:r>
            <w:proofErr w:type="spellStart"/>
            <w:r w:rsidRPr="00E72D44">
              <w:rPr>
                <w:sz w:val="28"/>
                <w:szCs w:val="28"/>
                <w:lang w:val="en-US"/>
              </w:rPr>
              <w:t>Internetportale</w:t>
            </w:r>
            <w:proofErr w:type="spellEnd"/>
            <w:r w:rsidRPr="00E72D44">
              <w:rPr>
                <w:sz w:val="28"/>
                <w:szCs w:val="28"/>
              </w:rPr>
              <w:t>.</w:t>
            </w:r>
          </w:p>
          <w:p w:rsidR="009620C1" w:rsidRPr="00E72D44" w:rsidRDefault="009620C1" w:rsidP="009142D4">
            <w:pPr>
              <w:jc w:val="both"/>
              <w:rPr>
                <w:sz w:val="28"/>
                <w:szCs w:val="28"/>
              </w:rPr>
            </w:pPr>
            <w:r w:rsidRPr="00E72D44">
              <w:rPr>
                <w:sz w:val="28"/>
                <w:szCs w:val="28"/>
              </w:rPr>
              <w:t>Беседа на немецком языке о теме диссертационного исследования.</w:t>
            </w:r>
          </w:p>
        </w:tc>
      </w:tr>
    </w:tbl>
    <w:p w:rsidR="009620C1" w:rsidRDefault="009620C1" w:rsidP="009620C1">
      <w:pPr>
        <w:ind w:firstLine="709"/>
        <w:jc w:val="both"/>
        <w:rPr>
          <w:bCs/>
          <w:sz w:val="28"/>
          <w:szCs w:val="28"/>
        </w:rPr>
      </w:pP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06A5B" w:rsidRPr="002C4772" w:rsidRDefault="00B06A5B" w:rsidP="00B06A5B">
      <w:pPr>
        <w:ind w:firstLine="709"/>
        <w:jc w:val="both"/>
        <w:rPr>
          <w:bCs/>
          <w:sz w:val="28"/>
          <w:szCs w:val="28"/>
        </w:rPr>
      </w:pPr>
    </w:p>
    <w:p w:rsidR="009B0A1C" w:rsidRDefault="006A4B7D">
      <w:r>
        <w:rPr>
          <w:b/>
          <w:bCs/>
          <w:sz w:val="32"/>
          <w:szCs w:val="32"/>
        </w:rPr>
        <w:lastRenderedPageBreak/>
        <w:t xml:space="preserve"> </w:t>
      </w:r>
    </w:p>
    <w:sectPr w:rsidR="009B0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46E5"/>
    <w:multiLevelType w:val="hybridMultilevel"/>
    <w:tmpl w:val="5232A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B658C"/>
    <w:multiLevelType w:val="hybridMultilevel"/>
    <w:tmpl w:val="D2105A34"/>
    <w:lvl w:ilvl="0" w:tplc="96909C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E126A"/>
    <w:multiLevelType w:val="hybridMultilevel"/>
    <w:tmpl w:val="7CAE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168C9"/>
    <w:multiLevelType w:val="hybridMultilevel"/>
    <w:tmpl w:val="60BC836A"/>
    <w:lvl w:ilvl="0" w:tplc="6324DEB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4F"/>
    <w:rsid w:val="000C4490"/>
    <w:rsid w:val="00147140"/>
    <w:rsid w:val="00185654"/>
    <w:rsid w:val="0021083E"/>
    <w:rsid w:val="002C6727"/>
    <w:rsid w:val="00374D9D"/>
    <w:rsid w:val="003A72B9"/>
    <w:rsid w:val="00512658"/>
    <w:rsid w:val="005B7697"/>
    <w:rsid w:val="005E7CBC"/>
    <w:rsid w:val="006A4B7D"/>
    <w:rsid w:val="007E7E4F"/>
    <w:rsid w:val="009620C1"/>
    <w:rsid w:val="009B0A1C"/>
    <w:rsid w:val="00AD2583"/>
    <w:rsid w:val="00B06A5B"/>
    <w:rsid w:val="00B41761"/>
    <w:rsid w:val="00BA5F6E"/>
    <w:rsid w:val="00D45F42"/>
    <w:rsid w:val="00DA33BA"/>
    <w:rsid w:val="00E20ECC"/>
    <w:rsid w:val="00EE09A3"/>
    <w:rsid w:val="00EF4D4F"/>
    <w:rsid w:val="00EF798B"/>
    <w:rsid w:val="00FE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6A5B"/>
    <w:rPr>
      <w:rFonts w:ascii="Courier New" w:hAnsi="Courier New" w:cs="Courier New"/>
      <w:sz w:val="28"/>
      <w:szCs w:val="28"/>
    </w:rPr>
  </w:style>
  <w:style w:type="character" w:customStyle="1" w:styleId="a4">
    <w:name w:val="Основной текст Знак"/>
    <w:basedOn w:val="a0"/>
    <w:link w:val="a3"/>
    <w:rsid w:val="00B06A5B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B06A5B"/>
    <w:pPr>
      <w:spacing w:after="120"/>
      <w:ind w:left="283"/>
    </w:p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B06A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06A5B"/>
    <w:pPr>
      <w:ind w:left="720"/>
      <w:contextualSpacing/>
    </w:pPr>
  </w:style>
  <w:style w:type="paragraph" w:customStyle="1" w:styleId="Default">
    <w:name w:val="Default"/>
    <w:rsid w:val="00B06A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DA33BA"/>
    <w:pPr>
      <w:spacing w:before="150" w:after="150"/>
      <w:ind w:left="150" w:right="150"/>
    </w:pPr>
    <w:rPr>
      <w:rFonts w:ascii="Tahoma" w:hAnsi="Tahoma" w:cs="Tahoma"/>
      <w:color w:val="424242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6A5B"/>
    <w:rPr>
      <w:rFonts w:ascii="Courier New" w:hAnsi="Courier New" w:cs="Courier New"/>
      <w:sz w:val="28"/>
      <w:szCs w:val="28"/>
    </w:rPr>
  </w:style>
  <w:style w:type="character" w:customStyle="1" w:styleId="a4">
    <w:name w:val="Основной текст Знак"/>
    <w:basedOn w:val="a0"/>
    <w:link w:val="a3"/>
    <w:rsid w:val="00B06A5B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B06A5B"/>
    <w:pPr>
      <w:spacing w:after="120"/>
      <w:ind w:left="283"/>
    </w:p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B06A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06A5B"/>
    <w:pPr>
      <w:ind w:left="720"/>
      <w:contextualSpacing/>
    </w:pPr>
  </w:style>
  <w:style w:type="paragraph" w:customStyle="1" w:styleId="Default">
    <w:name w:val="Default"/>
    <w:rsid w:val="00B06A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DA33BA"/>
    <w:pPr>
      <w:spacing w:before="150" w:after="150"/>
      <w:ind w:left="150" w:right="150"/>
    </w:pPr>
    <w:rPr>
      <w:rFonts w:ascii="Tahoma" w:hAnsi="Tahoma" w:cs="Tahoma"/>
      <w:color w:val="42424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5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09B6-B447-4FD5-A510-DE952A3D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20</cp:revision>
  <dcterms:created xsi:type="dcterms:W3CDTF">2015-05-25T17:53:00Z</dcterms:created>
  <dcterms:modified xsi:type="dcterms:W3CDTF">2015-06-12T13:41:00Z</dcterms:modified>
</cp:coreProperties>
</file>